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0C" w:rsidRDefault="00DC740C" w:rsidP="00DC740C">
      <w:pPr>
        <w:pStyle w:val="NoSpacing"/>
        <w:ind w:firstLine="0"/>
      </w:pPr>
      <w:r>
        <w:t xml:space="preserve">RAMIRI </w:t>
      </w:r>
      <w:r w:rsidR="00BE1942">
        <w:t>HR Scenario 1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  <w:rPr>
          <w:sz w:val="28"/>
          <w:szCs w:val="28"/>
        </w:rPr>
      </w:pPr>
      <w:r>
        <w:rPr>
          <w:sz w:val="28"/>
          <w:szCs w:val="28"/>
        </w:rPr>
        <w:t>Developing a Blueprint for Human Resources for two distributed Research Infrastructures: EuroQuake (natural science domain) and EuroLang (humanities domain)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Objective of the Research Infrastructures</w:t>
      </w:r>
    </w:p>
    <w:p w:rsidR="00DC740C" w:rsidRDefault="00DC740C" w:rsidP="00DC740C">
      <w:pPr>
        <w:pStyle w:val="NoSpacing"/>
        <w:ind w:firstLine="0"/>
        <w:jc w:val="both"/>
      </w:pPr>
      <w:r>
        <w:t xml:space="preserve">EuroQuake and EuroLang are two distributed research infrastructures that combine a limited set of </w:t>
      </w:r>
      <w:r>
        <w:rPr>
          <w:b/>
        </w:rPr>
        <w:t>data management centres</w:t>
      </w:r>
      <w:r>
        <w:t xml:space="preserve"> receiving data from a variety of </w:t>
      </w:r>
      <w:r>
        <w:rPr>
          <w:b/>
        </w:rPr>
        <w:t>data-creation hubs that</w:t>
      </w:r>
      <w:r>
        <w:t xml:space="preserve"> allow interested researchers to analyse, process and enrich primary data with secondary data of all types. The raw data-creation hubs are funded and equipped by research programs, as are the set of tools required to analyse and visualise the data. 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</w:pPr>
      <w:r>
        <w:t>The tasks of the two research infrastructures both consisting of data management centers are to:</w:t>
      </w:r>
    </w:p>
    <w:p w:rsidR="00DC740C" w:rsidRDefault="00DC740C" w:rsidP="00DC740C">
      <w:pPr>
        <w:pStyle w:val="NoSpacing"/>
        <w:numPr>
          <w:ilvl w:val="0"/>
          <w:numId w:val="1"/>
        </w:numPr>
      </w:pPr>
      <w:r>
        <w:t xml:space="preserve">collect the primary data and store it in multiple copies and in a persistent way </w:t>
      </w:r>
    </w:p>
    <w:p w:rsidR="00DC740C" w:rsidRDefault="00DC740C" w:rsidP="00DC740C">
      <w:pPr>
        <w:pStyle w:val="NoSpacing"/>
        <w:numPr>
          <w:ilvl w:val="0"/>
          <w:numId w:val="1"/>
        </w:numPr>
      </w:pPr>
      <w:r>
        <w:t>offer access to data in an integrated and increasingly interoperable way</w:t>
      </w:r>
    </w:p>
    <w:p w:rsidR="00DC740C" w:rsidRDefault="00DC740C" w:rsidP="00DC740C">
      <w:pPr>
        <w:pStyle w:val="NoSpacing"/>
        <w:numPr>
          <w:ilvl w:val="0"/>
          <w:numId w:val="1"/>
        </w:numPr>
      </w:pPr>
      <w:r>
        <w:t>allow users to operate on this data (analyse, process, enrich) and to store secondary data, again in multiple copies and in a persistent way</w:t>
      </w:r>
    </w:p>
    <w:p w:rsidR="00DC740C" w:rsidRDefault="00DC740C" w:rsidP="00DC740C">
      <w:pPr>
        <w:pStyle w:val="NoSpacing"/>
        <w:numPr>
          <w:ilvl w:val="0"/>
          <w:numId w:val="1"/>
        </w:numPr>
      </w:pPr>
      <w:r>
        <w:t>store contextual and provenance information alongside with all generated data objects</w:t>
      </w:r>
    </w:p>
    <w:p w:rsidR="00DC740C" w:rsidRDefault="00DC740C" w:rsidP="00DC740C">
      <w:pPr>
        <w:pStyle w:val="NoSpacing"/>
        <w:numPr>
          <w:ilvl w:val="0"/>
          <w:numId w:val="1"/>
        </w:numPr>
      </w:pPr>
      <w:r>
        <w:t>allow users easily to deploy new scientific algorithms that can analyse and visualise all data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  <w:jc w:val="both"/>
      </w:pPr>
      <w:r>
        <w:t xml:space="preserve">In both cases, there are 6-10 data centres that all want to carry out the above described tasks within different European countries. </w:t>
      </w:r>
    </w:p>
    <w:p w:rsidR="00DC740C" w:rsidRDefault="00DC740C" w:rsidP="00DC740C">
      <w:pPr>
        <w:pStyle w:val="NoSpacing"/>
        <w:ind w:firstLine="0"/>
        <w:jc w:val="both"/>
      </w:pPr>
    </w:p>
    <w:p w:rsidR="00DC740C" w:rsidRDefault="00DC740C" w:rsidP="00DC740C">
      <w:pPr>
        <w:pStyle w:val="NoSpacing"/>
        <w:ind w:firstLine="0"/>
        <w:jc w:val="both"/>
      </w:pPr>
      <w:r>
        <w:t xml:space="preserve">In the case of EuroQuake, this consists of: </w:t>
      </w:r>
    </w:p>
    <w:p w:rsidR="00DC740C" w:rsidRDefault="00DC740C" w:rsidP="00DC740C">
      <w:pPr>
        <w:pStyle w:val="NoSpacing"/>
        <w:numPr>
          <w:ilvl w:val="0"/>
          <w:numId w:val="2"/>
        </w:numPr>
        <w:jc w:val="both"/>
      </w:pPr>
      <w:r>
        <w:t>ten hubs to create primary data with automatic upload procedures</w:t>
      </w:r>
    </w:p>
    <w:p w:rsidR="00DC740C" w:rsidRDefault="00DC740C" w:rsidP="00DC740C">
      <w:pPr>
        <w:pStyle w:val="NoSpacing"/>
        <w:numPr>
          <w:ilvl w:val="0"/>
          <w:numId w:val="2"/>
        </w:numPr>
        <w:jc w:val="both"/>
      </w:pPr>
      <w:r>
        <w:t xml:space="preserve">hundreds of directly involved researchers </w:t>
      </w:r>
    </w:p>
    <w:p w:rsidR="00DC740C" w:rsidRDefault="00DC740C" w:rsidP="00DC740C">
      <w:pPr>
        <w:pStyle w:val="NoSpacing"/>
        <w:numPr>
          <w:ilvl w:val="0"/>
          <w:numId w:val="2"/>
        </w:numPr>
        <w:jc w:val="both"/>
      </w:pPr>
      <w:r>
        <w:t xml:space="preserve">some hundreds of PetaBytes of data per year </w:t>
      </w:r>
    </w:p>
    <w:p w:rsidR="00DC740C" w:rsidRDefault="00DC740C" w:rsidP="00DC740C">
      <w:pPr>
        <w:pStyle w:val="NoSpacing"/>
        <w:numPr>
          <w:ilvl w:val="0"/>
          <w:numId w:val="2"/>
        </w:numPr>
        <w:jc w:val="both"/>
      </w:pPr>
      <w:r>
        <w:t>a high complexity of the relations between all data types generated</w:t>
      </w:r>
    </w:p>
    <w:p w:rsidR="00DC740C" w:rsidRDefault="00DC740C" w:rsidP="00DC740C">
      <w:pPr>
        <w:pStyle w:val="NoSpacing"/>
        <w:ind w:left="720" w:firstLine="0"/>
        <w:jc w:val="both"/>
      </w:pPr>
    </w:p>
    <w:p w:rsidR="00DC740C" w:rsidRDefault="00DC740C" w:rsidP="00DC740C">
      <w:pPr>
        <w:pStyle w:val="NoSpacing"/>
        <w:ind w:firstLine="0"/>
        <w:jc w:val="both"/>
      </w:pPr>
      <w:r>
        <w:t>and in the case of EuroLang we speak about:</w:t>
      </w:r>
    </w:p>
    <w:p w:rsidR="00DC740C" w:rsidRDefault="00DC740C" w:rsidP="00DC740C">
      <w:pPr>
        <w:pStyle w:val="NoSpacing"/>
        <w:numPr>
          <w:ilvl w:val="0"/>
          <w:numId w:val="3"/>
        </w:numPr>
        <w:jc w:val="both"/>
      </w:pPr>
      <w:r>
        <w:t>hundreds of data-generating experts with largely manual upload procedures</w:t>
      </w:r>
    </w:p>
    <w:p w:rsidR="00DC740C" w:rsidRDefault="00DC740C" w:rsidP="00DC740C">
      <w:pPr>
        <w:pStyle w:val="NoSpacing"/>
        <w:numPr>
          <w:ilvl w:val="0"/>
          <w:numId w:val="3"/>
        </w:numPr>
        <w:jc w:val="both"/>
      </w:pPr>
      <w:r>
        <w:t>thousands of directly involved researchers</w:t>
      </w:r>
    </w:p>
    <w:p w:rsidR="00DC740C" w:rsidRDefault="00DC740C" w:rsidP="00DC740C">
      <w:pPr>
        <w:pStyle w:val="NoSpacing"/>
        <w:numPr>
          <w:ilvl w:val="0"/>
          <w:numId w:val="3"/>
        </w:numPr>
        <w:jc w:val="both"/>
      </w:pPr>
      <w:r>
        <w:t>100 PetaBytes per year</w:t>
      </w:r>
    </w:p>
    <w:p w:rsidR="00DC740C" w:rsidRDefault="00DC740C" w:rsidP="00DC740C">
      <w:pPr>
        <w:pStyle w:val="NoSpacing"/>
        <w:numPr>
          <w:ilvl w:val="0"/>
          <w:numId w:val="3"/>
        </w:numPr>
        <w:jc w:val="both"/>
      </w:pPr>
      <w:r>
        <w:t>an even higher complexity of the relations between all data types generated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  <w:jc w:val="both"/>
      </w:pPr>
      <w:r>
        <w:t>Both research infrastructures are scheduled to exist for 20 years and they will exist as separate institutions, although the locations need to be chosen.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Blueprint for Human Resources</w:t>
      </w:r>
    </w:p>
    <w:p w:rsidR="00DC740C" w:rsidRDefault="00DC740C" w:rsidP="00DC740C">
      <w:pPr>
        <w:pStyle w:val="NoSpacing"/>
        <w:ind w:firstLine="0"/>
        <w:jc w:val="both"/>
      </w:pPr>
      <w:r>
        <w:t xml:space="preserve">A management group has been established and you are part of the management group that needs to work out a complete blueprint for equipping the research infrastructures, consisting of the corresponding data centres and the European ERIC, with appropriate experts. It is the task of the management group to: </w:t>
      </w:r>
    </w:p>
    <w:p w:rsidR="00DC740C" w:rsidRDefault="00DC740C" w:rsidP="00DC740C">
      <w:pPr>
        <w:pStyle w:val="NoSpacing"/>
        <w:ind w:firstLine="0"/>
        <w:jc w:val="both"/>
      </w:pP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>describe the type of experts (roles/functions, qualification, experience, skills, salary level</w:t>
      </w:r>
      <w:r>
        <w:rPr>
          <w:rStyle w:val="FootnoteReference"/>
        </w:rPr>
        <w:footnoteReference w:id="1"/>
      </w:r>
      <w:r>
        <w:t>) required with an initial</w:t>
      </w:r>
      <w:r w:rsidR="00BE1942">
        <w:t xml:space="preserve"> </w:t>
      </w:r>
      <w:r>
        <w:t>rough indication about the required number of these experts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lastRenderedPageBreak/>
        <w:t>specify the duration and nature of the contracts to maintain a balance between innovation and continuity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 xml:space="preserve">specify the recruitment process and effort (where and how to find experts, local vs. national vs. international, identifying and addressing the expectations of these experts) 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 xml:space="preserve">describe a suitable selection process 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 xml:space="preserve">specify strategies for creating motivation, engagement, identification, productivity, etc.; and differentiate between factors which can be influenced by appropriate leadership skills, and those which cannot 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>specify programs that will help to establish and maintain coherence and a collaborative atmosphere within the research infrastructure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>describe performance evaluation methods and guidelines for formal interactions about functioning and remuneration; describe ways to identify and analyse reasons for problems in relation to staffing</w:t>
      </w:r>
    </w:p>
    <w:p w:rsidR="00DC740C" w:rsidRDefault="00DC740C" w:rsidP="00DC740C">
      <w:pPr>
        <w:pStyle w:val="NoSpacing"/>
        <w:numPr>
          <w:ilvl w:val="0"/>
          <w:numId w:val="4"/>
        </w:numPr>
        <w:jc w:val="both"/>
      </w:pPr>
      <w:r>
        <w:t>identify the formal rules that exist in the different countries which need to be considered in HR recruitment and employment</w:t>
      </w:r>
      <w:r>
        <w:rPr>
          <w:rStyle w:val="FootnoteReference"/>
        </w:rPr>
        <w:footnoteReference w:id="2"/>
      </w:r>
      <w:r>
        <w:t xml:space="preserve"> </w:t>
      </w:r>
    </w:p>
    <w:p w:rsidR="00DC740C" w:rsidRDefault="00DC740C" w:rsidP="00DC740C">
      <w:pPr>
        <w:pStyle w:val="NoSpacing"/>
        <w:ind w:firstLine="0"/>
        <w:jc w:val="both"/>
      </w:pPr>
    </w:p>
    <w:p w:rsidR="00DC740C" w:rsidRDefault="00DC740C" w:rsidP="00DC740C">
      <w:pPr>
        <w:pStyle w:val="NoSpacing"/>
        <w:ind w:firstLine="0"/>
        <w:jc w:val="both"/>
      </w:pPr>
      <w:r>
        <w:t>For all points, please indicate possible differences between EuroQuake and EuroLang.</w:t>
      </w:r>
    </w:p>
    <w:p w:rsidR="00DC740C" w:rsidRDefault="00DC740C" w:rsidP="00DC740C">
      <w:pPr>
        <w:pStyle w:val="NoSpacing"/>
        <w:ind w:firstLine="0"/>
        <w:jc w:val="both"/>
      </w:pPr>
    </w:p>
    <w:p w:rsidR="00DC740C" w:rsidRDefault="00DC740C" w:rsidP="00DC740C">
      <w:pPr>
        <w:pStyle w:val="NoSpacing"/>
        <w:ind w:firstLine="0"/>
        <w:jc w:val="both"/>
      </w:pPr>
      <w:r>
        <w:t>The outcome of this management group will be used by the Estab</w:t>
      </w:r>
      <w:r w:rsidR="00BE1942">
        <w:t>lishment Boards to determine th</w:t>
      </w:r>
      <w:r>
        <w:t>e</w:t>
      </w:r>
      <w:r w:rsidR="00BE1942">
        <w:t>i</w:t>
      </w:r>
      <w:r>
        <w:t xml:space="preserve">r calculations, decisions and guidelines. </w:t>
      </w:r>
    </w:p>
    <w:p w:rsidR="00DC740C" w:rsidRDefault="00DC740C" w:rsidP="00DC740C">
      <w:pPr>
        <w:pStyle w:val="NoSpacing"/>
        <w:ind w:firstLine="0"/>
      </w:pPr>
    </w:p>
    <w:p w:rsidR="00DC740C" w:rsidRDefault="00DC740C" w:rsidP="00DC740C">
      <w:pPr>
        <w:pStyle w:val="NoSpacing"/>
        <w:ind w:firstLine="0"/>
      </w:pPr>
    </w:p>
    <w:p w:rsidR="00166AF9" w:rsidRPr="00DC740C" w:rsidRDefault="00166AF9">
      <w:pPr>
        <w:rPr>
          <w:lang w:val="en-US"/>
        </w:rPr>
      </w:pPr>
      <w:bookmarkStart w:id="0" w:name="_GoBack"/>
      <w:bookmarkEnd w:id="0"/>
    </w:p>
    <w:sectPr w:rsidR="00166AF9" w:rsidRPr="00DC740C" w:rsidSect="004B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4E" w:rsidRDefault="00E0094E" w:rsidP="00DC740C">
      <w:pPr>
        <w:spacing w:after="0" w:line="240" w:lineRule="auto"/>
      </w:pPr>
      <w:r>
        <w:separator/>
      </w:r>
    </w:p>
  </w:endnote>
  <w:endnote w:type="continuationSeparator" w:id="0">
    <w:p w:rsidR="00E0094E" w:rsidRDefault="00E0094E" w:rsidP="00DC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4E" w:rsidRDefault="00E0094E" w:rsidP="00DC740C">
      <w:pPr>
        <w:spacing w:after="0" w:line="240" w:lineRule="auto"/>
      </w:pPr>
      <w:r>
        <w:separator/>
      </w:r>
    </w:p>
  </w:footnote>
  <w:footnote w:type="continuationSeparator" w:id="0">
    <w:p w:rsidR="00E0094E" w:rsidRDefault="00E0094E" w:rsidP="00DC740C">
      <w:pPr>
        <w:spacing w:after="0" w:line="240" w:lineRule="auto"/>
      </w:pPr>
      <w:r>
        <w:continuationSeparator/>
      </w:r>
    </w:p>
  </w:footnote>
  <w:footnote w:id="1">
    <w:p w:rsidR="00DC740C" w:rsidRDefault="00DC740C" w:rsidP="00DC740C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A rough classification will be sufficient at the beginning.</w:t>
      </w:r>
    </w:p>
  </w:footnote>
  <w:footnote w:id="2">
    <w:p w:rsidR="00DC740C" w:rsidRDefault="00DC740C" w:rsidP="00DC740C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An indication of a number of typical rules that need to be considered is sufficient. No comprehensiveness is required.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B9F"/>
    <w:multiLevelType w:val="hybridMultilevel"/>
    <w:tmpl w:val="E3F8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76C7"/>
    <w:multiLevelType w:val="hybridMultilevel"/>
    <w:tmpl w:val="E2B0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0593"/>
    <w:multiLevelType w:val="hybridMultilevel"/>
    <w:tmpl w:val="3456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0049"/>
    <w:multiLevelType w:val="hybridMultilevel"/>
    <w:tmpl w:val="3920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0C"/>
    <w:rsid w:val="000A3B01"/>
    <w:rsid w:val="000D5A50"/>
    <w:rsid w:val="0016353C"/>
    <w:rsid w:val="00166AF9"/>
    <w:rsid w:val="001E10B0"/>
    <w:rsid w:val="002A4242"/>
    <w:rsid w:val="003337FE"/>
    <w:rsid w:val="00382BFC"/>
    <w:rsid w:val="003F71E8"/>
    <w:rsid w:val="00412452"/>
    <w:rsid w:val="00483536"/>
    <w:rsid w:val="004A6FA7"/>
    <w:rsid w:val="004B2264"/>
    <w:rsid w:val="004B7143"/>
    <w:rsid w:val="004C48E0"/>
    <w:rsid w:val="004C5250"/>
    <w:rsid w:val="0051740C"/>
    <w:rsid w:val="005711F8"/>
    <w:rsid w:val="00646FD1"/>
    <w:rsid w:val="00665823"/>
    <w:rsid w:val="006862A0"/>
    <w:rsid w:val="007E567A"/>
    <w:rsid w:val="0084090B"/>
    <w:rsid w:val="008B27CC"/>
    <w:rsid w:val="00914D08"/>
    <w:rsid w:val="00950CB9"/>
    <w:rsid w:val="009D37FF"/>
    <w:rsid w:val="00A17CF7"/>
    <w:rsid w:val="00A93A96"/>
    <w:rsid w:val="00AA44E8"/>
    <w:rsid w:val="00AF12C3"/>
    <w:rsid w:val="00B40AD2"/>
    <w:rsid w:val="00B63516"/>
    <w:rsid w:val="00BE1942"/>
    <w:rsid w:val="00C579BE"/>
    <w:rsid w:val="00C749C1"/>
    <w:rsid w:val="00C9479C"/>
    <w:rsid w:val="00CA4946"/>
    <w:rsid w:val="00CC68F4"/>
    <w:rsid w:val="00D1181A"/>
    <w:rsid w:val="00D71613"/>
    <w:rsid w:val="00D77447"/>
    <w:rsid w:val="00DC740C"/>
    <w:rsid w:val="00E0094E"/>
    <w:rsid w:val="00E103D7"/>
    <w:rsid w:val="00E52D95"/>
    <w:rsid w:val="00E94FF0"/>
    <w:rsid w:val="00EE6904"/>
    <w:rsid w:val="00FC0FFF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C740C"/>
    <w:pPr>
      <w:spacing w:after="0" w:line="240" w:lineRule="auto"/>
      <w:ind w:firstLine="360"/>
    </w:pPr>
    <w:rPr>
      <w:rFonts w:ascii="Cambria" w:eastAsia="Times New Roman" w:hAnsi="Cambria" w:cs="Courier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C740C"/>
    <w:rPr>
      <w:rFonts w:ascii="Cambria" w:eastAsia="Times New Roman" w:hAnsi="Cambria" w:cs="Courier"/>
      <w:sz w:val="20"/>
      <w:szCs w:val="20"/>
      <w:lang w:val="en-US"/>
    </w:rPr>
  </w:style>
  <w:style w:type="paragraph" w:styleId="NoSpacing">
    <w:name w:val="No Spacing"/>
    <w:uiPriority w:val="1"/>
    <w:qFormat/>
    <w:rsid w:val="00DC740C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styleId="FootnoteReference">
    <w:name w:val="footnote reference"/>
    <w:basedOn w:val="DefaultParagraphFont"/>
    <w:semiHidden/>
    <w:unhideWhenUsed/>
    <w:rsid w:val="00DC7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DC740C"/>
    <w:pPr>
      <w:spacing w:after="0" w:line="240" w:lineRule="auto"/>
      <w:ind w:firstLine="360"/>
    </w:pPr>
    <w:rPr>
      <w:rFonts w:ascii="Cambria" w:eastAsia="Times New Roman" w:hAnsi="Cambria" w:cs="Courier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DC740C"/>
    <w:rPr>
      <w:rFonts w:ascii="Cambria" w:eastAsia="Times New Roman" w:hAnsi="Cambria" w:cs="Courier"/>
      <w:sz w:val="20"/>
      <w:szCs w:val="20"/>
      <w:lang w:val="en-US"/>
    </w:rPr>
  </w:style>
  <w:style w:type="paragraph" w:styleId="Sansinterligne">
    <w:name w:val="No Spacing"/>
    <w:uiPriority w:val="1"/>
    <w:qFormat/>
    <w:rsid w:val="00DC740C"/>
    <w:pPr>
      <w:spacing w:after="0" w:line="240" w:lineRule="auto"/>
      <w:ind w:firstLine="360"/>
    </w:pPr>
    <w:rPr>
      <w:rFonts w:ascii="Cambria" w:eastAsia="Times New Roman" w:hAnsi="Cambria" w:cs="Times New Roman"/>
      <w:lang w:val="en-US"/>
    </w:rPr>
  </w:style>
  <w:style w:type="character" w:styleId="Appelnotedebasdep">
    <w:name w:val="footnote reference"/>
    <w:basedOn w:val="Policepardfaut"/>
    <w:semiHidden/>
    <w:unhideWhenUsed/>
    <w:rsid w:val="00DC74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vanderrest</dc:creator>
  <cp:keywords/>
  <dc:description/>
  <cp:lastModifiedBy>nwynterv</cp:lastModifiedBy>
  <cp:revision>2</cp:revision>
  <dcterms:created xsi:type="dcterms:W3CDTF">2011-10-14T06:31:00Z</dcterms:created>
  <dcterms:modified xsi:type="dcterms:W3CDTF">2011-10-24T08:33:00Z</dcterms:modified>
</cp:coreProperties>
</file>